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2771" w14:textId="77777777" w:rsidR="004E2CB8" w:rsidRDefault="00EC72E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Public Health (PBHL)/Social Work (SOWK) Double Major Checklist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10/2021</w:t>
      </w:r>
    </w:p>
    <w:p w14:paraId="79B00891" w14:textId="77777777" w:rsidR="004E2CB8" w:rsidRDefault="00EC72E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Effective for students who start at UMBC Fall 2021 and later OR current students who change their major to PBHL/SOWK Double Major on or after Fall 2021. Name change to PBHL track III from “public health” to “population health” is effective for students who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start PBHL major spring 2022 or later.  </w:t>
      </w:r>
    </w:p>
    <w:p w14:paraId="71459FE1" w14:textId="77777777" w:rsidR="004E2CB8" w:rsidRDefault="00EC72E5">
      <w:pPr>
        <w:tabs>
          <w:tab w:val="left" w:pos="5400"/>
        </w:tabs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Name ______________________Campus ID __________ New Freshman __ New Transfer __ Change of Major ___ Date ________</w:t>
      </w:r>
    </w:p>
    <w:p w14:paraId="171368A9" w14:textId="77777777" w:rsidR="004E2CB8" w:rsidRDefault="004E2CB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5849"/>
        <w:gridCol w:w="541"/>
        <w:gridCol w:w="5935"/>
      </w:tblGrid>
      <w:tr w:rsidR="004E2CB8" w14:paraId="2471F714" w14:textId="77777777">
        <w:tc>
          <w:tcPr>
            <w:tcW w:w="625" w:type="dxa"/>
          </w:tcPr>
          <w:p w14:paraId="5EA2E0DA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14:paraId="2998F3A6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PBHL CORE REQUIREMENTS: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Students must earn a grade of "C" or better in all PBHL, SOWK and elective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courses that count towards the double major.</w:t>
            </w:r>
          </w:p>
        </w:tc>
        <w:tc>
          <w:tcPr>
            <w:tcW w:w="541" w:type="dxa"/>
          </w:tcPr>
          <w:p w14:paraId="6BC7E2B8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6E51AE9E" w14:textId="77777777" w:rsidR="004E2CB8" w:rsidRDefault="00EC72E5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SOWK CORE REQUIREMENTS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Students must earn a grade of "C" or better in all PBHL, SOWK and elective courses that count towards the double major.</w:t>
            </w:r>
          </w:p>
          <w:p w14:paraId="4EA4D451" w14:textId="77777777" w:rsidR="004E2CB8" w:rsidRDefault="004E2CB8">
            <w:pPr>
              <w:tabs>
                <w:tab w:val="left" w:pos="5400"/>
              </w:tabs>
            </w:pPr>
          </w:p>
        </w:tc>
      </w:tr>
      <w:tr w:rsidR="004E2CB8" w14:paraId="7DB985AE" w14:textId="77777777">
        <w:tc>
          <w:tcPr>
            <w:tcW w:w="625" w:type="dxa"/>
          </w:tcPr>
          <w:p w14:paraId="432070F7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14:paraId="4E9A7E22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PBHL 100: Survey of the US Healthcare System</w:t>
            </w:r>
          </w:p>
        </w:tc>
        <w:tc>
          <w:tcPr>
            <w:tcW w:w="541" w:type="dxa"/>
          </w:tcPr>
          <w:p w14:paraId="17E5C65B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64F74907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SOWK 250 Introdu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ction to Social Work </w:t>
            </w:r>
          </w:p>
        </w:tc>
      </w:tr>
      <w:tr w:rsidR="004E2CB8" w14:paraId="12FE6319" w14:textId="77777777">
        <w:tc>
          <w:tcPr>
            <w:tcW w:w="625" w:type="dxa"/>
          </w:tcPr>
          <w:p w14:paraId="514A52E1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14:paraId="2B5A6685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PBHL 200</w:t>
            </w:r>
            <w:r>
              <w:rPr>
                <w:rFonts w:ascii="Times" w:eastAsia="Times" w:hAnsi="Times" w:cs="Times"/>
                <w:sz w:val="24"/>
                <w:szCs w:val="24"/>
                <w:vertAlign w:val="superscript"/>
              </w:rPr>
              <w:t>: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Human Development, Implications for Health and Disease</w:t>
            </w:r>
          </w:p>
        </w:tc>
        <w:tc>
          <w:tcPr>
            <w:tcW w:w="541" w:type="dxa"/>
          </w:tcPr>
          <w:p w14:paraId="461BBB8E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30F71C1D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SOWK 260 Introduction to Social Welfare, Social Policy &amp; Social Work I</w:t>
            </w:r>
          </w:p>
        </w:tc>
      </w:tr>
      <w:tr w:rsidR="004E2CB8" w14:paraId="16952ADC" w14:textId="77777777">
        <w:tc>
          <w:tcPr>
            <w:tcW w:w="625" w:type="dxa"/>
          </w:tcPr>
          <w:p w14:paraId="442C7266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14:paraId="782D955C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PBHL 340 Health Communications OR ENGL 393 Technical Communications</w:t>
            </w:r>
          </w:p>
        </w:tc>
        <w:tc>
          <w:tcPr>
            <w:tcW w:w="541" w:type="dxa"/>
          </w:tcPr>
          <w:p w14:paraId="07C7D041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178CFB66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SOWK 360 Social Welfare, Social Policy &amp; Social Work II</w:t>
            </w:r>
          </w:p>
        </w:tc>
      </w:tr>
      <w:tr w:rsidR="004E2CB8" w14:paraId="6447A7B2" w14:textId="77777777">
        <w:tc>
          <w:tcPr>
            <w:tcW w:w="625" w:type="dxa"/>
          </w:tcPr>
          <w:p w14:paraId="7399F33D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14:paraId="741569A3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PBHL 350 Public Health Ethics OR MGMT 385 Business Ethics &amp; Society</w:t>
            </w:r>
          </w:p>
        </w:tc>
        <w:tc>
          <w:tcPr>
            <w:tcW w:w="541" w:type="dxa"/>
          </w:tcPr>
          <w:p w14:paraId="7482836E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4DF8FE7C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SOWK 388 Human Behavior and Social Environment</w:t>
            </w:r>
          </w:p>
        </w:tc>
      </w:tr>
      <w:tr w:rsidR="004E2CB8" w14:paraId="7977073A" w14:textId="77777777">
        <w:tc>
          <w:tcPr>
            <w:tcW w:w="625" w:type="dxa"/>
          </w:tcPr>
          <w:p w14:paraId="2BF950E6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14:paraId="16A15D5A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PBHL 300 Research Methods in Health</w:t>
            </w:r>
          </w:p>
        </w:tc>
        <w:tc>
          <w:tcPr>
            <w:tcW w:w="541" w:type="dxa"/>
          </w:tcPr>
          <w:p w14:paraId="4786F859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1FF24015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SOWK 389 Human Behavior II</w:t>
            </w:r>
          </w:p>
          <w:p w14:paraId="2B911FA0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CB8" w14:paraId="3478B952" w14:textId="77777777">
        <w:tc>
          <w:tcPr>
            <w:tcW w:w="625" w:type="dxa"/>
          </w:tcPr>
          <w:p w14:paraId="665D2E8F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14:paraId="1FD012C5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PBHL/SOCY 452: Healthcare Organization &amp; Delivery</w:t>
            </w:r>
          </w:p>
        </w:tc>
        <w:tc>
          <w:tcPr>
            <w:tcW w:w="541" w:type="dxa"/>
          </w:tcPr>
          <w:p w14:paraId="0C6CDBD9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473AC3DC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SOWK 397 Social Work Methods: Introduction to Practice</w:t>
            </w:r>
          </w:p>
        </w:tc>
      </w:tr>
      <w:tr w:rsidR="004E2CB8" w14:paraId="44D127DB" w14:textId="77777777">
        <w:tc>
          <w:tcPr>
            <w:tcW w:w="625" w:type="dxa"/>
          </w:tcPr>
          <w:p w14:paraId="166A55EF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14:paraId="086F6ED2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STAT 121 OR STAT 350 OR STAT 351 OR SOCY 301 </w:t>
            </w:r>
          </w:p>
        </w:tc>
        <w:tc>
          <w:tcPr>
            <w:tcW w:w="541" w:type="dxa"/>
          </w:tcPr>
          <w:p w14:paraId="35FB1C39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7D767771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SOWK 480 Field Instruction I</w:t>
            </w:r>
          </w:p>
        </w:tc>
      </w:tr>
      <w:tr w:rsidR="004E2CB8" w14:paraId="610E498B" w14:textId="77777777">
        <w:tc>
          <w:tcPr>
            <w:tcW w:w="625" w:type="dxa"/>
          </w:tcPr>
          <w:p w14:paraId="26F2D580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14:paraId="4CF55A47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7B953A45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26E95929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SOWK 481 Social Work Methods: A Generalist Approach to Practice</w:t>
            </w:r>
          </w:p>
        </w:tc>
      </w:tr>
      <w:tr w:rsidR="004E2CB8" w14:paraId="5AD868AB" w14:textId="77777777">
        <w:tc>
          <w:tcPr>
            <w:tcW w:w="625" w:type="dxa"/>
          </w:tcPr>
          <w:p w14:paraId="7C28368E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14:paraId="2DC1D65B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004922C6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10C7C4DF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SOWK 482 Field Instruction II</w:t>
            </w:r>
          </w:p>
        </w:tc>
      </w:tr>
      <w:tr w:rsidR="004E2CB8" w14:paraId="3033E017" w14:textId="77777777">
        <w:tc>
          <w:tcPr>
            <w:tcW w:w="625" w:type="dxa"/>
          </w:tcPr>
          <w:p w14:paraId="3B343F2B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14:paraId="5E6838E0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5F5AC490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3833A453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SOWK 483 Social Work Methods III: Selected Intervention Strategies, Research &amp; Evaluation</w:t>
            </w:r>
          </w:p>
        </w:tc>
      </w:tr>
      <w:tr w:rsidR="004E2CB8" w14:paraId="603A5288" w14:textId="77777777">
        <w:tc>
          <w:tcPr>
            <w:tcW w:w="625" w:type="dxa"/>
          </w:tcPr>
          <w:p w14:paraId="5128A753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14:paraId="1FA7F43F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0951C73E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21554B66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SOWK three credit elective (300-400 level)</w:t>
            </w:r>
          </w:p>
        </w:tc>
      </w:tr>
      <w:tr w:rsidR="004E2CB8" w14:paraId="080F2E31" w14:textId="77777777">
        <w:tc>
          <w:tcPr>
            <w:tcW w:w="625" w:type="dxa"/>
          </w:tcPr>
          <w:p w14:paraId="387D1A60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14:paraId="3269AF17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1B6ED382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05B4E704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PSYC 100 - Introduction to Psychology </w:t>
            </w:r>
          </w:p>
        </w:tc>
      </w:tr>
      <w:tr w:rsidR="004E2CB8" w14:paraId="2E5B8A94" w14:textId="77777777">
        <w:tc>
          <w:tcPr>
            <w:tcW w:w="625" w:type="dxa"/>
          </w:tcPr>
          <w:p w14:paraId="496BC7F2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14:paraId="46E266F4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769488E3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3B545C09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ECON or POLI (3 credits)</w:t>
            </w:r>
          </w:p>
        </w:tc>
      </w:tr>
      <w:tr w:rsidR="004E2CB8" w14:paraId="549B3590" w14:textId="77777777">
        <w:tc>
          <w:tcPr>
            <w:tcW w:w="625" w:type="dxa"/>
          </w:tcPr>
          <w:p w14:paraId="08E02A48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14:paraId="1AC2CFD2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3EAB5F97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4F7EF574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SOCY 101 - Basic Concepts in Sociology </w:t>
            </w:r>
          </w:p>
        </w:tc>
      </w:tr>
      <w:tr w:rsidR="004E2CB8" w14:paraId="5FE9DDA3" w14:textId="77777777">
        <w:tc>
          <w:tcPr>
            <w:tcW w:w="625" w:type="dxa"/>
          </w:tcPr>
          <w:p w14:paraId="6162A7A8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14:paraId="20C6C9C6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0537806F" w14:textId="77777777" w:rsidR="004E2CB8" w:rsidRDefault="004E2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14:paraId="3D46CB16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Human Biology *</w:t>
            </w:r>
          </w:p>
        </w:tc>
      </w:tr>
    </w:tbl>
    <w:p w14:paraId="29E89D78" w14:textId="77777777" w:rsidR="004E2CB8" w:rsidRDefault="004E2C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EDC39B" w14:textId="77777777" w:rsidR="004E2CB8" w:rsidRDefault="00EC7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list of approved equivalent courses is available in the SOWK Program Office</w:t>
      </w:r>
    </w:p>
    <w:p w14:paraId="4B76084B" w14:textId="77777777" w:rsidR="004E2CB8" w:rsidRDefault="004E2C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129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5850"/>
        <w:gridCol w:w="540"/>
        <w:gridCol w:w="5935"/>
      </w:tblGrid>
      <w:tr w:rsidR="004E2CB8" w14:paraId="4F6E39CA" w14:textId="77777777">
        <w:tc>
          <w:tcPr>
            <w:tcW w:w="630" w:type="dxa"/>
          </w:tcPr>
          <w:p w14:paraId="0A29102C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645E232D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PBHL/SOWK Double Major Track Requirements: Choose one Track: </w:t>
            </w: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>12 credits</w:t>
            </w:r>
          </w:p>
        </w:tc>
        <w:tc>
          <w:tcPr>
            <w:tcW w:w="540" w:type="dxa"/>
          </w:tcPr>
          <w:p w14:paraId="0A786239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475CD543" w14:textId="77777777" w:rsidR="004E2CB8" w:rsidRDefault="00EC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PBHL/SOWK DOUBLE MAJOR ELECTIVES: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select three courses from list below. In addition to the list below, any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PBHL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level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 not used for track requirements may be tak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 as an elective. Students must choose 6 out of 9 elective credits from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level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 (300 and above)</w:t>
            </w:r>
          </w:p>
        </w:tc>
      </w:tr>
      <w:tr w:rsidR="004E2CB8" w14:paraId="17CC0ED0" w14:textId="77777777">
        <w:tc>
          <w:tcPr>
            <w:tcW w:w="630" w:type="dxa"/>
          </w:tcPr>
          <w:p w14:paraId="52ABDB0A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25FEF49D" w14:textId="77777777" w:rsidR="004E2CB8" w:rsidRDefault="00EC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Track I: Health Services Administration</w:t>
            </w:r>
          </w:p>
        </w:tc>
        <w:tc>
          <w:tcPr>
            <w:tcW w:w="540" w:type="dxa"/>
          </w:tcPr>
          <w:p w14:paraId="40FAE6AE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74706B2A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AFST/PBHL 390 American Healthcare System &amp; the Black Community</w:t>
            </w:r>
          </w:p>
        </w:tc>
      </w:tr>
      <w:tr w:rsidR="004E2CB8" w14:paraId="589D2A82" w14:textId="77777777">
        <w:tc>
          <w:tcPr>
            <w:tcW w:w="630" w:type="dxa"/>
          </w:tcPr>
          <w:p w14:paraId="0A61126A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490C1F9C" w14:textId="77777777" w:rsidR="004E2CB8" w:rsidRDefault="00EC72E5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 121: Principles of Accounting I</w:t>
            </w:r>
          </w:p>
        </w:tc>
        <w:tc>
          <w:tcPr>
            <w:tcW w:w="540" w:type="dxa"/>
          </w:tcPr>
          <w:p w14:paraId="712578DD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459AA448" w14:textId="77777777" w:rsidR="004E2CB8" w:rsidRDefault="00EC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AGNG 200: Aging, People, Policy and Management</w:t>
            </w:r>
          </w:p>
        </w:tc>
      </w:tr>
      <w:tr w:rsidR="004E2CB8" w14:paraId="427304EB" w14:textId="77777777">
        <w:tc>
          <w:tcPr>
            <w:tcW w:w="630" w:type="dxa"/>
          </w:tcPr>
          <w:p w14:paraId="20749A97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345B52C5" w14:textId="77777777" w:rsidR="004E2CB8" w:rsidRDefault="00EC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MGMT 210: The Practice of Management</w:t>
            </w:r>
          </w:p>
        </w:tc>
        <w:tc>
          <w:tcPr>
            <w:tcW w:w="540" w:type="dxa"/>
          </w:tcPr>
          <w:p w14:paraId="2E832716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787F3076" w14:textId="77777777" w:rsidR="004E2CB8" w:rsidRDefault="00EC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 251: Human Anatomy and Physiology 1</w:t>
            </w:r>
          </w:p>
        </w:tc>
      </w:tr>
      <w:tr w:rsidR="004E2CB8" w14:paraId="76D5690E" w14:textId="77777777">
        <w:tc>
          <w:tcPr>
            <w:tcW w:w="630" w:type="dxa"/>
          </w:tcPr>
          <w:p w14:paraId="5190947F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329D9FE8" w14:textId="77777777" w:rsidR="004E2CB8" w:rsidRDefault="00EC72E5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PBHL 497: Health Planning and Administration</w:t>
            </w:r>
          </w:p>
        </w:tc>
        <w:tc>
          <w:tcPr>
            <w:tcW w:w="540" w:type="dxa"/>
          </w:tcPr>
          <w:p w14:paraId="640C63F7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4A63EF05" w14:textId="77777777" w:rsidR="004E2CB8" w:rsidRDefault="00EC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 101: Principles of Microeconomics</w:t>
            </w:r>
          </w:p>
        </w:tc>
      </w:tr>
      <w:tr w:rsidR="004E2CB8" w14:paraId="009F6B54" w14:textId="77777777">
        <w:tc>
          <w:tcPr>
            <w:tcW w:w="630" w:type="dxa"/>
          </w:tcPr>
          <w:p w14:paraId="742C40E8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60C30A2D" w14:textId="77777777" w:rsidR="004E2CB8" w:rsidRDefault="00EC72E5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PBHL 498: Financial Management and Decision Support for Health Services Organizations</w:t>
            </w:r>
          </w:p>
        </w:tc>
        <w:tc>
          <w:tcPr>
            <w:tcW w:w="540" w:type="dxa"/>
          </w:tcPr>
          <w:p w14:paraId="356A50F7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4AB0EDCB" w14:textId="77777777" w:rsidR="004E2CB8" w:rsidRDefault="00EC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 121: Principles of Accounting I</w:t>
            </w:r>
          </w:p>
        </w:tc>
      </w:tr>
      <w:tr w:rsidR="004E2CB8" w14:paraId="32DB3905" w14:textId="77777777">
        <w:tc>
          <w:tcPr>
            <w:tcW w:w="630" w:type="dxa"/>
          </w:tcPr>
          <w:p w14:paraId="7EE51C2D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3676E010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097E929E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57CB71D7" w14:textId="77777777" w:rsidR="004E2CB8" w:rsidRDefault="00EC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 122: Principles of Accounting II</w:t>
            </w:r>
          </w:p>
        </w:tc>
      </w:tr>
      <w:tr w:rsidR="004E2CB8" w14:paraId="4270467C" w14:textId="77777777">
        <w:tc>
          <w:tcPr>
            <w:tcW w:w="630" w:type="dxa"/>
          </w:tcPr>
          <w:p w14:paraId="1F274E95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41FE74D5" w14:textId="77777777" w:rsidR="004E2CB8" w:rsidRDefault="00EC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Track II: Health Policy</w:t>
            </w:r>
          </w:p>
        </w:tc>
        <w:tc>
          <w:tcPr>
            <w:tcW w:w="540" w:type="dxa"/>
          </w:tcPr>
          <w:p w14:paraId="59D4ECE3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5890B4AD" w14:textId="77777777" w:rsidR="004E2CB8" w:rsidRDefault="00EC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 467 Health Economics</w:t>
            </w:r>
          </w:p>
        </w:tc>
      </w:tr>
      <w:tr w:rsidR="004E2CB8" w14:paraId="5E5FB061" w14:textId="77777777">
        <w:tc>
          <w:tcPr>
            <w:tcW w:w="630" w:type="dxa"/>
          </w:tcPr>
          <w:p w14:paraId="684CE3A1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68C5767F" w14:textId="77777777" w:rsidR="004E2CB8" w:rsidRDefault="00EC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 101: Principles of Microeconomics</w:t>
            </w:r>
          </w:p>
        </w:tc>
        <w:tc>
          <w:tcPr>
            <w:tcW w:w="540" w:type="dxa"/>
          </w:tcPr>
          <w:p w14:paraId="7A5FCC43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482C1648" w14:textId="77777777" w:rsidR="004E2CB8" w:rsidRDefault="00EC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EHS 115: Medical Terminology</w:t>
            </w:r>
          </w:p>
        </w:tc>
      </w:tr>
      <w:tr w:rsidR="004E2CB8" w14:paraId="1DE0601E" w14:textId="77777777">
        <w:tc>
          <w:tcPr>
            <w:tcW w:w="630" w:type="dxa"/>
          </w:tcPr>
          <w:p w14:paraId="17FE6C7B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16946C19" w14:textId="77777777" w:rsidR="004E2CB8" w:rsidRDefault="00EC72E5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 250: Introduction to Public Administration</w:t>
            </w:r>
          </w:p>
        </w:tc>
        <w:tc>
          <w:tcPr>
            <w:tcW w:w="540" w:type="dxa"/>
          </w:tcPr>
          <w:p w14:paraId="5703C483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4696AFBA" w14:textId="77777777" w:rsidR="004E2CB8" w:rsidRDefault="00EC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EHS 200 Concepts in Emergency Health Services</w:t>
            </w:r>
          </w:p>
        </w:tc>
      </w:tr>
      <w:tr w:rsidR="004E2CB8" w14:paraId="378C8AC2" w14:textId="77777777">
        <w:tc>
          <w:tcPr>
            <w:tcW w:w="630" w:type="dxa"/>
          </w:tcPr>
          <w:p w14:paraId="43D427CE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3D07D98F" w14:textId="77777777" w:rsidR="004E2CB8" w:rsidRDefault="00EC72E5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 353: Govern. Bud. &amp; Fin. Management</w:t>
            </w:r>
          </w:p>
        </w:tc>
        <w:tc>
          <w:tcPr>
            <w:tcW w:w="540" w:type="dxa"/>
          </w:tcPr>
          <w:p w14:paraId="713226FA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2C0E3178" w14:textId="77777777" w:rsidR="004E2CB8" w:rsidRDefault="00EC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EHS 311: Stress, Burnout Emergency Protocol</w:t>
            </w:r>
          </w:p>
        </w:tc>
      </w:tr>
      <w:tr w:rsidR="004E2CB8" w14:paraId="4A0F4355" w14:textId="77777777">
        <w:tc>
          <w:tcPr>
            <w:tcW w:w="630" w:type="dxa"/>
          </w:tcPr>
          <w:p w14:paraId="25B3F6DD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04125395" w14:textId="77777777" w:rsidR="004E2CB8" w:rsidRDefault="00EC72E5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PBHL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411: Health Regulation &amp; Quality Improvement</w:t>
            </w:r>
          </w:p>
        </w:tc>
        <w:tc>
          <w:tcPr>
            <w:tcW w:w="540" w:type="dxa"/>
          </w:tcPr>
          <w:p w14:paraId="4E1D1FB2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4E55BBB7" w14:textId="77777777" w:rsidR="004E2CB8" w:rsidRDefault="00EC72E5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GES/PBHL 329: Geography of Disease and Health</w:t>
            </w:r>
          </w:p>
        </w:tc>
      </w:tr>
      <w:tr w:rsidR="004E2CB8" w14:paraId="0B07696D" w14:textId="77777777">
        <w:tc>
          <w:tcPr>
            <w:tcW w:w="630" w:type="dxa"/>
          </w:tcPr>
          <w:p w14:paraId="4696E447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25C04DD0" w14:textId="77777777" w:rsidR="004E2CB8" w:rsidRDefault="004E2CB8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D75EC1E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0FF026A6" w14:textId="77777777" w:rsidR="004E2CB8" w:rsidRDefault="00EC72E5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PBHL: #300 or above</w:t>
            </w:r>
          </w:p>
        </w:tc>
      </w:tr>
      <w:tr w:rsidR="004E2CB8" w14:paraId="15AF039F" w14:textId="77777777">
        <w:tc>
          <w:tcPr>
            <w:tcW w:w="630" w:type="dxa"/>
          </w:tcPr>
          <w:p w14:paraId="36643A23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3E172BC1" w14:textId="77777777" w:rsidR="004E2CB8" w:rsidRDefault="00EC72E5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Track III: Population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formerly Public Health)</w:t>
            </w:r>
          </w:p>
        </w:tc>
        <w:tc>
          <w:tcPr>
            <w:tcW w:w="540" w:type="dxa"/>
          </w:tcPr>
          <w:p w14:paraId="19F65931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1AC86A9F" w14:textId="77777777" w:rsidR="004E2CB8" w:rsidRDefault="00EC72E5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PBHL: #300 or above</w:t>
            </w:r>
          </w:p>
        </w:tc>
      </w:tr>
      <w:tr w:rsidR="004E2CB8" w14:paraId="663D8846" w14:textId="77777777">
        <w:tc>
          <w:tcPr>
            <w:tcW w:w="630" w:type="dxa"/>
          </w:tcPr>
          <w:p w14:paraId="762AA487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5CF6D0F8" w14:textId="77777777" w:rsidR="004E2CB8" w:rsidRDefault="00EC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PBHL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/SOCY 354: Social Basis of Public &amp; Community Health</w:t>
            </w:r>
          </w:p>
        </w:tc>
        <w:tc>
          <w:tcPr>
            <w:tcW w:w="540" w:type="dxa"/>
          </w:tcPr>
          <w:p w14:paraId="03BB92BD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4DF90B91" w14:textId="77777777" w:rsidR="004E2CB8" w:rsidRDefault="00EC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IS300: Management Information Systems</w:t>
            </w:r>
          </w:p>
        </w:tc>
      </w:tr>
      <w:tr w:rsidR="004E2CB8" w14:paraId="187F423F" w14:textId="77777777">
        <w:tc>
          <w:tcPr>
            <w:tcW w:w="630" w:type="dxa"/>
          </w:tcPr>
          <w:p w14:paraId="61A1D406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184FC7EB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PBHL 380: Global Issues in Health &amp; Disease</w:t>
            </w:r>
          </w:p>
        </w:tc>
        <w:tc>
          <w:tcPr>
            <w:tcW w:w="540" w:type="dxa"/>
          </w:tcPr>
          <w:p w14:paraId="47B53EC3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0F35A81E" w14:textId="77777777" w:rsidR="004E2CB8" w:rsidRDefault="00EC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460: Health Care Informatics I</w:t>
            </w:r>
          </w:p>
        </w:tc>
      </w:tr>
      <w:tr w:rsidR="004E2CB8" w14:paraId="3934F10F" w14:textId="77777777">
        <w:tc>
          <w:tcPr>
            <w:tcW w:w="630" w:type="dxa"/>
          </w:tcPr>
          <w:p w14:paraId="651D18F7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2853B0C5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PBHL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411: Health Regulation &amp; Quality Improvement</w:t>
            </w:r>
          </w:p>
        </w:tc>
        <w:tc>
          <w:tcPr>
            <w:tcW w:w="540" w:type="dxa"/>
          </w:tcPr>
          <w:p w14:paraId="2DB144C4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04A7ECD2" w14:textId="77777777" w:rsidR="004E2CB8" w:rsidRDefault="00EC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461: Health Care Informatics II</w:t>
            </w:r>
          </w:p>
        </w:tc>
      </w:tr>
      <w:tr w:rsidR="004E2CB8" w14:paraId="0A4ADDDC" w14:textId="77777777">
        <w:tc>
          <w:tcPr>
            <w:tcW w:w="630" w:type="dxa"/>
          </w:tcPr>
          <w:p w14:paraId="3F108BD7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8D18434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PBHL 420: Epidemiology</w:t>
            </w:r>
          </w:p>
        </w:tc>
        <w:tc>
          <w:tcPr>
            <w:tcW w:w="540" w:type="dxa"/>
          </w:tcPr>
          <w:p w14:paraId="18C9BB93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0E2DB379" w14:textId="77777777" w:rsidR="004E2CB8" w:rsidRDefault="00EC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PBHL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358: Bioethics</w:t>
            </w:r>
          </w:p>
        </w:tc>
      </w:tr>
      <w:tr w:rsidR="004E2CB8" w14:paraId="40949160" w14:textId="77777777">
        <w:tc>
          <w:tcPr>
            <w:tcW w:w="630" w:type="dxa"/>
          </w:tcPr>
          <w:p w14:paraId="752DFD89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00646EF4" w14:textId="77777777" w:rsidR="004E2CB8" w:rsidRDefault="004E2CB8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540" w:type="dxa"/>
          </w:tcPr>
          <w:p w14:paraId="2801359F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5172EA55" w14:textId="77777777" w:rsidR="004E2CB8" w:rsidRDefault="00EC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 385: Health Psychology</w:t>
            </w:r>
          </w:p>
        </w:tc>
      </w:tr>
      <w:tr w:rsidR="004E2CB8" w14:paraId="14FEDA98" w14:textId="77777777">
        <w:tc>
          <w:tcPr>
            <w:tcW w:w="630" w:type="dxa"/>
          </w:tcPr>
          <w:p w14:paraId="1E99E931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1193C410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6CD54352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4C8492C1" w14:textId="77777777" w:rsidR="004E2CB8" w:rsidRDefault="00EC72E5">
            <w:pPr>
              <w:tabs>
                <w:tab w:val="left" w:pos="5400"/>
              </w:tabs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SOCY/ANTH course: PBHL students may count up to 6 credits of upper level SOCY/ANTH courses as </w:t>
            </w:r>
            <w:r>
              <w:t xml:space="preserve">PBHL </w:t>
            </w:r>
            <w:proofErr w:type="gramStart"/>
            <w:r>
              <w:t>upper level</w:t>
            </w:r>
            <w:proofErr w:type="gramEnd"/>
            <w:r>
              <w:t xml:space="preserve"> courses</w:t>
            </w:r>
          </w:p>
        </w:tc>
      </w:tr>
      <w:tr w:rsidR="004E2CB8" w14:paraId="628AC6AF" w14:textId="77777777">
        <w:tc>
          <w:tcPr>
            <w:tcW w:w="630" w:type="dxa"/>
          </w:tcPr>
          <w:p w14:paraId="1014C2F4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0787B3EE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7C0E6828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4FBEB74C" w14:textId="77777777" w:rsidR="004E2CB8" w:rsidRDefault="00EC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SOCY/ANTH course: </w:t>
            </w:r>
            <w:r>
              <w:rPr>
                <w:rFonts w:ascii="Times" w:eastAsia="Times" w:hAnsi="Times" w:cs="Times"/>
                <w:sz w:val="24"/>
                <w:szCs w:val="24"/>
              </w:rPr>
              <w:t>PBHL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students may count up to 6 credits of upper level SOCY/ANTH courses as </w:t>
            </w:r>
            <w:r>
              <w:t>PBHL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upper level</w:t>
            </w:r>
            <w:proofErr w:type="gramEnd"/>
            <w:r>
              <w:rPr>
                <w:color w:val="000000"/>
              </w:rPr>
              <w:t xml:space="preserve"> courses</w:t>
            </w:r>
          </w:p>
        </w:tc>
      </w:tr>
      <w:tr w:rsidR="004E2CB8" w14:paraId="46049FE8" w14:textId="77777777">
        <w:tc>
          <w:tcPr>
            <w:tcW w:w="630" w:type="dxa"/>
          </w:tcPr>
          <w:p w14:paraId="00F50CE2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14:paraId="53FBDD64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00693461" w14:textId="77777777" w:rsidR="004E2CB8" w:rsidRDefault="004E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5F0B0D28" w14:textId="77777777" w:rsidR="004E2CB8" w:rsidRDefault="00EC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SOWK 372 Social Work and Health Care</w:t>
            </w:r>
          </w:p>
        </w:tc>
      </w:tr>
    </w:tbl>
    <w:p w14:paraId="3A77707B" w14:textId="77777777" w:rsidR="004E2CB8" w:rsidRDefault="004E2C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2CB8">
      <w:pgSz w:w="15840" w:h="12240" w:orient="landscape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A721E"/>
    <w:multiLevelType w:val="multilevel"/>
    <w:tmpl w:val="75E08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CB8"/>
    <w:rsid w:val="004E2CB8"/>
    <w:rsid w:val="00E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7CCD"/>
  <w15:docId w15:val="{6C11C3C6-7C54-4570-8DA9-FCD4FFB9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0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8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2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79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Ig8fKUCko14TtUAqaN6xBs/BsQ==">AMUW2mVYa0ATQ7gQcepmQxu4dRGEWhPSYsn1Omcm9NOClfDIVSLIrVbuKHjD7b9HbeFX1i5WWEpdUgPTG7UnfQ4r656VVQkJDxVdbOllGV7cQIYU4uL5tjcK1otZRR/rbaaXTe0wK83S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Sanford</dc:creator>
  <cp:lastModifiedBy>Beth Starr</cp:lastModifiedBy>
  <cp:revision>2</cp:revision>
  <dcterms:created xsi:type="dcterms:W3CDTF">2021-10-22T18:04:00Z</dcterms:created>
  <dcterms:modified xsi:type="dcterms:W3CDTF">2021-10-22T18:04:00Z</dcterms:modified>
</cp:coreProperties>
</file>